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ef2e990f78c48c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2ACB7" w14:textId="77777777" w:rsidR="007F1FCC" w:rsidRPr="007F1FCC" w:rsidRDefault="007F1FCC" w:rsidP="007F1FCC">
      <w:pPr>
        <w:spacing w:after="0" w:line="240" w:lineRule="auto"/>
        <w:rPr>
          <w:rFonts w:ascii="Arial" w:hAnsi="Arial" w:cs="Arial"/>
          <w:b/>
          <w:sz w:val="28"/>
          <w:szCs w:val="28"/>
        </w:rPr>
      </w:pPr>
      <w:bookmarkStart w:id="0" w:name="_GoBack"/>
      <w:bookmarkEnd w:id="0"/>
      <w:r w:rsidRPr="007F1FCC">
        <w:rPr>
          <w:rFonts w:ascii="Arial" w:hAnsi="Arial" w:cs="Arial"/>
          <w:b/>
          <w:sz w:val="28"/>
          <w:szCs w:val="28"/>
        </w:rPr>
        <w:t>Appendix A: LGA Local Welfare Assistance joint letter with Child Poverty Action Group, Crisis and Children’s Society</w:t>
      </w:r>
    </w:p>
    <w:p w14:paraId="7AB2ACB8" w14:textId="77777777" w:rsidR="007F1FCC" w:rsidRPr="007F1FCC" w:rsidRDefault="007F1FCC" w:rsidP="007F1FCC">
      <w:pPr>
        <w:spacing w:after="0" w:line="240" w:lineRule="auto"/>
        <w:rPr>
          <w:rFonts w:ascii="Arial" w:eastAsia="Arial Unicode MS" w:hAnsi="Arial" w:cs="Arial"/>
        </w:rPr>
      </w:pPr>
    </w:p>
    <w:p w14:paraId="7AB2ACB9" w14:textId="77777777" w:rsidR="007F1FCC" w:rsidRPr="007F1FCC" w:rsidRDefault="007F1FCC" w:rsidP="007F1FCC">
      <w:pPr>
        <w:spacing w:after="0" w:line="240" w:lineRule="auto"/>
        <w:rPr>
          <w:rFonts w:ascii="Arial" w:eastAsia="Arial Unicode MS" w:hAnsi="Arial" w:cs="Arial"/>
        </w:rPr>
      </w:pPr>
      <w:r w:rsidRPr="007F1FCC">
        <w:rPr>
          <w:rFonts w:ascii="Arial" w:eastAsia="Arial Unicode MS" w:hAnsi="Arial" w:cs="Arial"/>
        </w:rPr>
        <w:t>Chancellor of the Exchequer, UK Treasury</w:t>
      </w:r>
    </w:p>
    <w:p w14:paraId="7AB2ACBA" w14:textId="77777777" w:rsidR="007F1FCC" w:rsidRPr="007F1FCC" w:rsidRDefault="007F1FCC" w:rsidP="007F1FCC">
      <w:pPr>
        <w:spacing w:after="0" w:line="240" w:lineRule="auto"/>
        <w:rPr>
          <w:rFonts w:ascii="Arial" w:eastAsia="Arial Unicode MS" w:hAnsi="Arial" w:cs="Arial"/>
        </w:rPr>
      </w:pPr>
      <w:r w:rsidRPr="007F1FCC">
        <w:rPr>
          <w:rFonts w:ascii="Arial" w:eastAsia="Arial Unicode MS" w:hAnsi="Arial" w:cs="Arial"/>
        </w:rPr>
        <w:t>Secretary of State for Work and Pensions</w:t>
      </w:r>
    </w:p>
    <w:p w14:paraId="7AB2ACBB" w14:textId="77777777" w:rsidR="007F1FCC" w:rsidRPr="007F1FCC" w:rsidRDefault="007F1FCC" w:rsidP="007F1FCC">
      <w:pPr>
        <w:spacing w:after="0" w:line="240" w:lineRule="auto"/>
        <w:rPr>
          <w:rFonts w:ascii="Arial" w:eastAsia="Arial Unicode MS" w:hAnsi="Arial" w:cs="Arial"/>
        </w:rPr>
      </w:pPr>
      <w:r w:rsidRPr="007F1FCC">
        <w:rPr>
          <w:rFonts w:ascii="Arial" w:eastAsia="Arial Unicode MS" w:hAnsi="Arial" w:cs="Arial"/>
        </w:rPr>
        <w:t>Secretary of State for Communities and Local Government</w:t>
      </w:r>
    </w:p>
    <w:p w14:paraId="7AB2ACBC" w14:textId="77777777" w:rsidR="007F1FCC" w:rsidRPr="007F1FCC" w:rsidRDefault="007F1FCC" w:rsidP="007F1FCC">
      <w:pPr>
        <w:spacing w:after="0" w:line="240" w:lineRule="auto"/>
        <w:rPr>
          <w:rFonts w:ascii="Arial" w:hAnsi="Arial" w:cs="Arial"/>
        </w:rPr>
      </w:pPr>
    </w:p>
    <w:p w14:paraId="7AB2ACBD" w14:textId="77777777" w:rsidR="007F1FCC" w:rsidRPr="007F1FCC" w:rsidRDefault="007F1FCC" w:rsidP="007F1FCC">
      <w:pPr>
        <w:spacing w:after="0" w:line="240" w:lineRule="auto"/>
        <w:rPr>
          <w:rFonts w:ascii="Arial" w:hAnsi="Arial" w:cs="Arial"/>
        </w:rPr>
      </w:pPr>
      <w:r w:rsidRPr="007F1FCC">
        <w:rPr>
          <w:rFonts w:ascii="Arial" w:hAnsi="Arial" w:cs="Arial"/>
        </w:rPr>
        <w:t>20 November 2014</w:t>
      </w:r>
    </w:p>
    <w:p w14:paraId="7AB2ACBE" w14:textId="77777777" w:rsidR="007F1FCC" w:rsidRPr="007F1FCC" w:rsidRDefault="007F1FCC" w:rsidP="007F1FCC">
      <w:pPr>
        <w:spacing w:after="0" w:line="240" w:lineRule="auto"/>
        <w:rPr>
          <w:rFonts w:ascii="Arial" w:hAnsi="Arial" w:cs="Arial"/>
        </w:rPr>
      </w:pPr>
    </w:p>
    <w:p w14:paraId="7AB2ACBF" w14:textId="77777777" w:rsidR="007F1FCC" w:rsidRPr="007F1FCC" w:rsidRDefault="007F1FCC" w:rsidP="007F1FCC">
      <w:pPr>
        <w:spacing w:after="0" w:line="240" w:lineRule="auto"/>
        <w:rPr>
          <w:rFonts w:ascii="Arial" w:hAnsi="Arial" w:cs="Arial"/>
        </w:rPr>
      </w:pPr>
      <w:r w:rsidRPr="007F1FCC">
        <w:rPr>
          <w:rFonts w:ascii="Arial" w:hAnsi="Arial" w:cs="Arial"/>
        </w:rPr>
        <w:t xml:space="preserve">Dear </w:t>
      </w:r>
      <w:r w:rsidRPr="007F1FCC">
        <w:rPr>
          <w:rFonts w:ascii="Arial" w:hAnsi="Arial" w:cs="Arial"/>
          <w:color w:val="000000"/>
          <w:lang w:val="en"/>
        </w:rPr>
        <w:t>Ministers</w:t>
      </w:r>
    </w:p>
    <w:p w14:paraId="7AB2ACC0" w14:textId="77777777" w:rsidR="007F1FCC" w:rsidRPr="007F1FCC" w:rsidRDefault="007F1FCC" w:rsidP="007F1FCC">
      <w:pPr>
        <w:spacing w:after="0" w:line="240" w:lineRule="auto"/>
        <w:rPr>
          <w:rFonts w:ascii="Arial" w:hAnsi="Arial" w:cs="Arial"/>
        </w:rPr>
      </w:pPr>
    </w:p>
    <w:p w14:paraId="7AB2ACC1" w14:textId="77777777" w:rsidR="007F1FCC" w:rsidRPr="007F1FCC" w:rsidRDefault="007F1FCC" w:rsidP="007F1FCC">
      <w:pPr>
        <w:spacing w:after="0" w:line="240" w:lineRule="auto"/>
        <w:rPr>
          <w:rFonts w:ascii="Arial" w:hAnsi="Arial" w:cs="Arial"/>
          <w:b/>
        </w:rPr>
      </w:pPr>
      <w:r w:rsidRPr="007F1FCC">
        <w:rPr>
          <w:rFonts w:ascii="Arial" w:hAnsi="Arial" w:cs="Arial"/>
          <w:b/>
        </w:rPr>
        <w:t>Local Welfare Assistance</w:t>
      </w:r>
    </w:p>
    <w:p w14:paraId="7AB2ACC2" w14:textId="77777777" w:rsidR="007F1FCC" w:rsidRPr="007F1FCC" w:rsidRDefault="007F1FCC" w:rsidP="007F1FCC">
      <w:pPr>
        <w:spacing w:after="0" w:line="240" w:lineRule="auto"/>
        <w:rPr>
          <w:rFonts w:ascii="Arial" w:hAnsi="Arial" w:cs="Arial"/>
          <w:b/>
        </w:rPr>
      </w:pPr>
    </w:p>
    <w:p w14:paraId="7AB2ACC3" w14:textId="77777777" w:rsidR="007F1FCC" w:rsidRPr="007F1FCC" w:rsidRDefault="007F1FCC" w:rsidP="007F1FCC">
      <w:pPr>
        <w:spacing w:after="0" w:line="240" w:lineRule="auto"/>
        <w:rPr>
          <w:rFonts w:ascii="Arial" w:hAnsi="Arial" w:cs="Arial"/>
        </w:rPr>
      </w:pPr>
      <w:r w:rsidRPr="007F1FCC">
        <w:rPr>
          <w:rFonts w:ascii="Arial" w:hAnsi="Arial" w:cs="Arial"/>
        </w:rPr>
        <w:t>We write to you to raise our shared concerns about the funding of local welfare assistance in 2015/16 and beyond.</w:t>
      </w:r>
    </w:p>
    <w:p w14:paraId="7AB2ACC4" w14:textId="77777777" w:rsidR="007F1FCC" w:rsidRPr="007F1FCC" w:rsidRDefault="007F1FCC" w:rsidP="007F1FCC">
      <w:pPr>
        <w:spacing w:after="0" w:line="240" w:lineRule="auto"/>
        <w:rPr>
          <w:rFonts w:ascii="Arial" w:hAnsi="Arial" w:cs="Arial"/>
        </w:rPr>
      </w:pPr>
    </w:p>
    <w:p w14:paraId="7AB2ACC5" w14:textId="77777777" w:rsidR="007F1FCC" w:rsidRPr="007F1FCC" w:rsidRDefault="007F1FCC" w:rsidP="007F1FCC">
      <w:pPr>
        <w:spacing w:after="0" w:line="240" w:lineRule="auto"/>
        <w:jc w:val="both"/>
        <w:rPr>
          <w:rFonts w:ascii="Arial" w:hAnsi="Arial" w:cs="Arial"/>
          <w:iCs/>
        </w:rPr>
      </w:pPr>
      <w:r w:rsidRPr="007F1FCC">
        <w:rPr>
          <w:rFonts w:ascii="Arial" w:hAnsi="Arial" w:cs="Arial"/>
          <w:iCs/>
        </w:rPr>
        <w:t xml:space="preserve">Local welfare assistance provides the last line of support to people with nowhere else to turn. It provides basic essentials for vulnerable residents and their children who face an unforeseen personal crisis or are in need of help to re-establish </w:t>
      </w:r>
      <w:proofErr w:type="gramStart"/>
      <w:r w:rsidRPr="007F1FCC">
        <w:rPr>
          <w:rFonts w:ascii="Arial" w:hAnsi="Arial" w:cs="Arial"/>
          <w:iCs/>
        </w:rPr>
        <w:t>themselves</w:t>
      </w:r>
      <w:proofErr w:type="gramEnd"/>
      <w:r w:rsidRPr="007F1FCC">
        <w:rPr>
          <w:rFonts w:ascii="Arial" w:hAnsi="Arial" w:cs="Arial"/>
          <w:iCs/>
        </w:rPr>
        <w:t xml:space="preserve"> in society after illness or a period in residential care.  </w:t>
      </w:r>
    </w:p>
    <w:p w14:paraId="7AB2ACC6" w14:textId="77777777" w:rsidR="007F1FCC" w:rsidRPr="007F1FCC" w:rsidRDefault="007F1FCC" w:rsidP="007F1FCC">
      <w:pPr>
        <w:spacing w:after="0" w:line="240" w:lineRule="auto"/>
        <w:jc w:val="both"/>
        <w:rPr>
          <w:rFonts w:ascii="Arial" w:hAnsi="Arial" w:cs="Arial"/>
          <w:iCs/>
        </w:rPr>
      </w:pPr>
    </w:p>
    <w:p w14:paraId="7AB2ACC7" w14:textId="77777777" w:rsidR="007F1FCC" w:rsidRPr="007F1FCC" w:rsidRDefault="007F1FCC" w:rsidP="007F1FCC">
      <w:pPr>
        <w:spacing w:after="0" w:line="240" w:lineRule="auto"/>
        <w:rPr>
          <w:rFonts w:ascii="Arial" w:hAnsi="Arial" w:cs="Arial"/>
          <w:iCs/>
        </w:rPr>
      </w:pPr>
      <w:r w:rsidRPr="007F1FCC">
        <w:rPr>
          <w:rFonts w:ascii="Arial" w:hAnsi="Arial" w:cs="Arial"/>
          <w:iCs/>
        </w:rPr>
        <w:t xml:space="preserve">The localisation of key elements of the Discretionary Social Fund gave responsibility to councils for establishing Local Welfare Assistance schemes. In a context of exceptionally high levels of demand for crisis support, </w:t>
      </w:r>
      <w:r w:rsidRPr="007F1FCC">
        <w:rPr>
          <w:rFonts w:ascii="Arial" w:hAnsi="Arial" w:cs="Arial"/>
          <w:bCs/>
          <w:iCs/>
        </w:rPr>
        <w:t>many</w:t>
      </w:r>
      <w:r w:rsidRPr="007F1FCC">
        <w:rPr>
          <w:rFonts w:ascii="Arial" w:hAnsi="Arial" w:cs="Arial"/>
          <w:iCs/>
        </w:rPr>
        <w:t xml:space="preserve"> </w:t>
      </w:r>
      <w:proofErr w:type="gramStart"/>
      <w:r w:rsidRPr="007F1FCC">
        <w:rPr>
          <w:rFonts w:ascii="Arial" w:hAnsi="Arial" w:cs="Arial"/>
          <w:iCs/>
        </w:rPr>
        <w:t>councils</w:t>
      </w:r>
      <w:proofErr w:type="gramEnd"/>
      <w:r w:rsidRPr="007F1FCC">
        <w:rPr>
          <w:rFonts w:ascii="Arial" w:hAnsi="Arial" w:cs="Arial"/>
          <w:iCs/>
        </w:rPr>
        <w:t xml:space="preserve"> have designed schemes that have responded to local needs in an innovative and successful way.  </w:t>
      </w:r>
    </w:p>
    <w:p w14:paraId="7AB2ACC8" w14:textId="77777777" w:rsidR="007F1FCC" w:rsidRPr="007F1FCC" w:rsidRDefault="007F1FCC" w:rsidP="007F1FCC">
      <w:pPr>
        <w:spacing w:after="0" w:line="240" w:lineRule="auto"/>
        <w:jc w:val="both"/>
        <w:rPr>
          <w:rFonts w:ascii="Arial" w:hAnsi="Arial" w:cs="Arial"/>
          <w:iCs/>
        </w:rPr>
      </w:pPr>
    </w:p>
    <w:p w14:paraId="7AB2ACC9" w14:textId="77777777" w:rsidR="007F1FCC" w:rsidRPr="007F1FCC" w:rsidRDefault="007F1FCC" w:rsidP="007F1FCC">
      <w:pPr>
        <w:spacing w:after="0" w:line="240" w:lineRule="auto"/>
        <w:jc w:val="both"/>
        <w:rPr>
          <w:rFonts w:ascii="Arial" w:hAnsi="Arial" w:cs="Arial"/>
          <w:iCs/>
        </w:rPr>
      </w:pPr>
      <w:r w:rsidRPr="007F1FCC">
        <w:rPr>
          <w:rFonts w:ascii="Arial" w:hAnsi="Arial" w:cs="Arial"/>
          <w:iCs/>
        </w:rPr>
        <w:t xml:space="preserve">The withdrawal of separately identifiable funding for local authorities in 2015/16 on top of a </w:t>
      </w:r>
      <w:r w:rsidRPr="007F1FCC">
        <w:rPr>
          <w:rFonts w:ascii="Arial" w:hAnsi="Arial" w:cs="Arial"/>
        </w:rPr>
        <w:t>£3.13 billion reduction</w:t>
      </w:r>
      <w:r w:rsidRPr="007F1FCC">
        <w:rPr>
          <w:rFonts w:ascii="Arial" w:hAnsi="Arial" w:cs="Arial"/>
          <w:vertAlign w:val="superscript"/>
        </w:rPr>
        <w:footnoteReference w:id="1"/>
      </w:r>
      <w:r w:rsidRPr="007F1FCC">
        <w:rPr>
          <w:rFonts w:ascii="Arial" w:hAnsi="Arial" w:cs="Arial"/>
        </w:rPr>
        <w:t xml:space="preserve"> </w:t>
      </w:r>
      <w:r w:rsidRPr="007F1FCC">
        <w:rPr>
          <w:rFonts w:ascii="Arial" w:hAnsi="Arial" w:cs="Arial"/>
          <w:iCs/>
        </w:rPr>
        <w:t>in core grant will lead to three quarters of council schemes being scaled back or abolished altogether.</w:t>
      </w:r>
      <w:r w:rsidRPr="007F1FCC">
        <w:rPr>
          <w:rFonts w:ascii="Arial" w:hAnsi="Arial" w:cs="Arial"/>
          <w:iCs/>
          <w:vertAlign w:val="superscript"/>
        </w:rPr>
        <w:footnoteReference w:id="2"/>
      </w:r>
      <w:r w:rsidRPr="007F1FCC">
        <w:rPr>
          <w:rFonts w:ascii="Arial" w:hAnsi="Arial" w:cs="Arial"/>
          <w:iCs/>
        </w:rPr>
        <w:t xml:space="preserve"> This will have an acute </w:t>
      </w:r>
      <w:r w:rsidRPr="007F1FCC">
        <w:rPr>
          <w:rFonts w:ascii="Arial" w:hAnsi="Arial" w:cs="Arial"/>
        </w:rPr>
        <w:t>impact on vulnerable residents and their children and will mean they have nowhere to turn in their time of greatest need.</w:t>
      </w:r>
    </w:p>
    <w:p w14:paraId="7AB2ACCA" w14:textId="77777777" w:rsidR="007F1FCC" w:rsidRPr="007F1FCC" w:rsidRDefault="007F1FCC" w:rsidP="007F1FCC">
      <w:pPr>
        <w:spacing w:after="0" w:line="240" w:lineRule="auto"/>
        <w:jc w:val="both"/>
        <w:rPr>
          <w:rFonts w:ascii="Arial" w:hAnsi="Arial" w:cs="Arial"/>
          <w:iCs/>
        </w:rPr>
      </w:pPr>
    </w:p>
    <w:p w14:paraId="7AB2ACCB" w14:textId="77777777" w:rsidR="007F1FCC" w:rsidRPr="007F1FCC" w:rsidRDefault="007F1FCC" w:rsidP="007F1FCC">
      <w:pPr>
        <w:spacing w:after="0" w:line="240" w:lineRule="auto"/>
        <w:jc w:val="both"/>
        <w:rPr>
          <w:rFonts w:ascii="Arial" w:hAnsi="Arial" w:cs="Arial"/>
          <w:b/>
        </w:rPr>
      </w:pPr>
      <w:r w:rsidRPr="007F1FCC">
        <w:rPr>
          <w:rFonts w:ascii="Arial" w:hAnsi="Arial" w:cs="Arial"/>
        </w:rPr>
        <w:t xml:space="preserve">To ensure this provision continues to be available </w:t>
      </w:r>
      <w:r w:rsidRPr="007F1FCC">
        <w:rPr>
          <w:rFonts w:ascii="Arial" w:hAnsi="Arial" w:cs="Arial"/>
          <w:b/>
        </w:rPr>
        <w:t>it is imperative that the government provides clear and</w:t>
      </w:r>
      <w:r w:rsidRPr="007F1FCC">
        <w:rPr>
          <w:rFonts w:ascii="Arial" w:hAnsi="Arial" w:cs="Arial"/>
        </w:rPr>
        <w:t xml:space="preserve"> </w:t>
      </w:r>
      <w:r w:rsidRPr="007F1FCC">
        <w:rPr>
          <w:rFonts w:ascii="Arial" w:hAnsi="Arial" w:cs="Arial"/>
          <w:b/>
        </w:rPr>
        <w:t>separately identifiable funding that is in addition to the existing planned local government core grant funding in</w:t>
      </w:r>
      <w:r w:rsidRPr="007F1FCC">
        <w:rPr>
          <w:rFonts w:ascii="Arial" w:hAnsi="Arial" w:cs="Arial"/>
          <w:b/>
          <w:lang w:val="en"/>
        </w:rPr>
        <w:t xml:space="preserve"> 2015/16.</w:t>
      </w:r>
    </w:p>
    <w:p w14:paraId="7AB2ACCC" w14:textId="77777777" w:rsidR="007F1FCC" w:rsidRPr="007F1FCC" w:rsidRDefault="007F1FCC" w:rsidP="007F1FCC">
      <w:pPr>
        <w:autoSpaceDE w:val="0"/>
        <w:autoSpaceDN w:val="0"/>
        <w:adjustRightInd w:val="0"/>
        <w:spacing w:after="0" w:line="240" w:lineRule="auto"/>
        <w:rPr>
          <w:rFonts w:ascii="Arial" w:hAnsi="Arial" w:cs="Arial"/>
        </w:rPr>
      </w:pPr>
    </w:p>
    <w:p w14:paraId="7AB2ACCD" w14:textId="77777777" w:rsidR="007F1FCC" w:rsidRPr="007F1FCC" w:rsidRDefault="007F1FCC" w:rsidP="007F1FCC">
      <w:pPr>
        <w:spacing w:after="0" w:line="240" w:lineRule="auto"/>
        <w:rPr>
          <w:rFonts w:ascii="Arial" w:hAnsi="Arial" w:cs="Arial"/>
        </w:rPr>
      </w:pPr>
      <w:r w:rsidRPr="007F1FCC">
        <w:rPr>
          <w:rFonts w:ascii="Arial" w:hAnsi="Arial" w:cs="Arial"/>
        </w:rPr>
        <w:t>Yours sincerely</w:t>
      </w:r>
      <w:r w:rsidRPr="007F1FCC">
        <w:rPr>
          <w:rFonts w:ascii="Arial" w:hAnsi="Arial" w:cs="Arial"/>
        </w:rPr>
        <w:tab/>
      </w:r>
    </w:p>
    <w:p w14:paraId="7AB2ACCE" w14:textId="77777777" w:rsidR="007F1FCC" w:rsidRPr="007F1FCC" w:rsidRDefault="007F1FCC" w:rsidP="007F1FCC">
      <w:pPr>
        <w:spacing w:after="0" w:line="360" w:lineRule="auto"/>
        <w:rPr>
          <w:rFonts w:ascii="Arial" w:hAnsi="Arial" w:cs="Arial"/>
          <w:color w:val="000000"/>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4621"/>
        <w:gridCol w:w="4621"/>
      </w:tblGrid>
      <w:tr w:rsidR="007F1FCC" w:rsidRPr="007F1FCC" w14:paraId="7AB2ACD8" w14:textId="77777777" w:rsidTr="00F95C38">
        <w:tc>
          <w:tcPr>
            <w:tcW w:w="4770" w:type="dxa"/>
            <w:tcMar>
              <w:top w:w="0" w:type="dxa"/>
              <w:left w:w="108" w:type="dxa"/>
              <w:bottom w:w="0" w:type="dxa"/>
              <w:right w:w="108" w:type="dxa"/>
            </w:tcMar>
          </w:tcPr>
          <w:p w14:paraId="7AB2ACCF" w14:textId="77777777" w:rsidR="007F1FCC" w:rsidRPr="007F1FCC" w:rsidRDefault="007F1FCC" w:rsidP="007F1FCC">
            <w:pPr>
              <w:spacing w:after="0" w:line="360" w:lineRule="auto"/>
              <w:rPr>
                <w:rFonts w:ascii="Arial" w:eastAsia="Calibri" w:hAnsi="Arial" w:cs="Arial"/>
              </w:rPr>
            </w:pPr>
            <w:r w:rsidRPr="007F1FCC">
              <w:rPr>
                <w:rFonts w:ascii="Arial" w:hAnsi="Arial" w:cs="Arial"/>
                <w:noProof/>
                <w:lang w:eastAsia="en-GB"/>
              </w:rPr>
              <w:drawing>
                <wp:inline distT="0" distB="0" distL="0" distR="0" wp14:anchorId="7AB2ACF1" wp14:editId="7AB2ACF2">
                  <wp:extent cx="1714500" cy="523875"/>
                  <wp:effectExtent l="0" t="0" r="0" b="9525"/>
                  <wp:docPr id="1" name="Picture 1" descr="cid:image001.jpg@01D004A9.2F58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04A9.2F5814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523875"/>
                          </a:xfrm>
                          <a:prstGeom prst="rect">
                            <a:avLst/>
                          </a:prstGeom>
                          <a:noFill/>
                          <a:ln>
                            <a:noFill/>
                          </a:ln>
                        </pic:spPr>
                      </pic:pic>
                    </a:graphicData>
                  </a:graphic>
                </wp:inline>
              </w:drawing>
            </w:r>
          </w:p>
          <w:p w14:paraId="7AB2ACD0" w14:textId="77777777" w:rsidR="007F1FCC" w:rsidRPr="007F1FCC" w:rsidRDefault="007F1FCC" w:rsidP="007F1FCC">
            <w:pPr>
              <w:spacing w:after="0" w:line="360" w:lineRule="auto"/>
              <w:rPr>
                <w:rFonts w:ascii="Arial" w:hAnsi="Arial" w:cs="Arial"/>
              </w:rPr>
            </w:pPr>
            <w:r w:rsidRPr="007F1FCC">
              <w:rPr>
                <w:rFonts w:ascii="Arial" w:hAnsi="Arial" w:cs="Arial"/>
              </w:rPr>
              <w:t>Cllr David Sparks</w:t>
            </w:r>
          </w:p>
          <w:p w14:paraId="7AB2ACD1" w14:textId="77777777" w:rsidR="007F1FCC" w:rsidRPr="007F1FCC" w:rsidRDefault="007F1FCC" w:rsidP="007F1FCC">
            <w:pPr>
              <w:spacing w:after="0" w:line="360" w:lineRule="auto"/>
              <w:rPr>
                <w:rFonts w:ascii="Arial" w:hAnsi="Arial" w:cs="Arial"/>
              </w:rPr>
            </w:pPr>
            <w:r w:rsidRPr="007F1FCC">
              <w:rPr>
                <w:rFonts w:ascii="Arial" w:hAnsi="Arial" w:cs="Arial"/>
              </w:rPr>
              <w:t>Chairman</w:t>
            </w:r>
          </w:p>
          <w:p w14:paraId="7AB2ACD2" w14:textId="77777777" w:rsidR="007F1FCC" w:rsidRPr="007F1FCC" w:rsidRDefault="007F1FCC" w:rsidP="007F1FCC">
            <w:pPr>
              <w:spacing w:after="0" w:line="360" w:lineRule="auto"/>
              <w:rPr>
                <w:rFonts w:ascii="Arial" w:hAnsi="Arial" w:cs="Arial"/>
              </w:rPr>
            </w:pPr>
            <w:r w:rsidRPr="007F1FCC">
              <w:rPr>
                <w:rFonts w:ascii="Arial" w:hAnsi="Arial" w:cs="Arial"/>
              </w:rPr>
              <w:t>Local Government Association</w:t>
            </w:r>
          </w:p>
          <w:p w14:paraId="7AB2ACD3" w14:textId="77777777" w:rsidR="007F1FCC" w:rsidRPr="007F1FCC" w:rsidRDefault="007F1FCC" w:rsidP="007F1FCC">
            <w:pPr>
              <w:spacing w:after="0" w:line="360" w:lineRule="auto"/>
              <w:rPr>
                <w:rFonts w:ascii="Arial" w:eastAsia="Calibri" w:hAnsi="Arial" w:cs="Arial"/>
                <w:color w:val="000000"/>
              </w:rPr>
            </w:pPr>
          </w:p>
        </w:tc>
        <w:tc>
          <w:tcPr>
            <w:tcW w:w="4769" w:type="dxa"/>
            <w:tcMar>
              <w:top w:w="0" w:type="dxa"/>
              <w:left w:w="108" w:type="dxa"/>
              <w:bottom w:w="0" w:type="dxa"/>
              <w:right w:w="108" w:type="dxa"/>
            </w:tcMar>
            <w:hideMark/>
          </w:tcPr>
          <w:p w14:paraId="7AB2ACD4" w14:textId="77777777" w:rsidR="007F1FCC" w:rsidRPr="007F1FCC" w:rsidRDefault="007F1FCC" w:rsidP="007F1FCC">
            <w:pPr>
              <w:spacing w:after="0" w:line="360" w:lineRule="auto"/>
              <w:rPr>
                <w:rFonts w:ascii="Arial" w:eastAsia="Calibri" w:hAnsi="Arial" w:cs="Arial"/>
              </w:rPr>
            </w:pPr>
            <w:r w:rsidRPr="007F1FCC">
              <w:rPr>
                <w:rFonts w:ascii="Arial" w:hAnsi="Arial" w:cs="Arial"/>
                <w:noProof/>
                <w:lang w:eastAsia="en-GB"/>
              </w:rPr>
              <w:drawing>
                <wp:inline distT="0" distB="0" distL="0" distR="0" wp14:anchorId="7AB2ACF3" wp14:editId="7AB2ACF4">
                  <wp:extent cx="1857375" cy="657225"/>
                  <wp:effectExtent l="0" t="0" r="9525" b="9525"/>
                  <wp:docPr id="2" name="Picture 2" descr="A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 signatur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p>
          <w:p w14:paraId="7AB2ACD5" w14:textId="77777777" w:rsidR="007F1FCC" w:rsidRPr="007F1FCC" w:rsidRDefault="007F1FCC" w:rsidP="007F1FCC">
            <w:pPr>
              <w:spacing w:after="0" w:line="360" w:lineRule="auto"/>
              <w:rPr>
                <w:rFonts w:ascii="Arial" w:hAnsi="Arial" w:cs="Arial"/>
              </w:rPr>
            </w:pPr>
            <w:r w:rsidRPr="007F1FCC">
              <w:rPr>
                <w:rFonts w:ascii="Arial" w:hAnsi="Arial" w:cs="Arial"/>
              </w:rPr>
              <w:t xml:space="preserve">Alison </w:t>
            </w:r>
            <w:proofErr w:type="spellStart"/>
            <w:r w:rsidRPr="007F1FCC">
              <w:rPr>
                <w:rFonts w:ascii="Arial" w:hAnsi="Arial" w:cs="Arial"/>
              </w:rPr>
              <w:t>Garnham</w:t>
            </w:r>
            <w:proofErr w:type="spellEnd"/>
          </w:p>
          <w:p w14:paraId="7AB2ACD6" w14:textId="77777777" w:rsidR="007F1FCC" w:rsidRPr="007F1FCC" w:rsidRDefault="007F1FCC" w:rsidP="007F1FCC">
            <w:pPr>
              <w:spacing w:after="0" w:line="360" w:lineRule="auto"/>
              <w:rPr>
                <w:rFonts w:ascii="Arial" w:hAnsi="Arial" w:cs="Arial"/>
              </w:rPr>
            </w:pPr>
            <w:r w:rsidRPr="007F1FCC">
              <w:rPr>
                <w:rFonts w:ascii="Arial" w:hAnsi="Arial" w:cs="Arial"/>
              </w:rPr>
              <w:t>Chief Executive</w:t>
            </w:r>
          </w:p>
          <w:p w14:paraId="7AB2ACD7" w14:textId="77777777" w:rsidR="007F1FCC" w:rsidRPr="007F1FCC" w:rsidRDefault="007F1FCC" w:rsidP="007F1FCC">
            <w:pPr>
              <w:spacing w:after="0" w:line="360" w:lineRule="auto"/>
              <w:rPr>
                <w:rFonts w:ascii="Arial" w:eastAsia="Calibri" w:hAnsi="Arial" w:cs="Arial"/>
                <w:color w:val="000000"/>
              </w:rPr>
            </w:pPr>
            <w:r w:rsidRPr="007F1FCC">
              <w:rPr>
                <w:rFonts w:ascii="Arial" w:hAnsi="Arial" w:cs="Arial"/>
              </w:rPr>
              <w:t>Child Poverty Action Group</w:t>
            </w:r>
          </w:p>
        </w:tc>
      </w:tr>
      <w:tr w:rsidR="007F1FCC" w:rsidRPr="007F1FCC" w14:paraId="7AB2ACE2" w14:textId="77777777" w:rsidTr="00F95C38">
        <w:tc>
          <w:tcPr>
            <w:tcW w:w="4770" w:type="dxa"/>
            <w:tcMar>
              <w:top w:w="0" w:type="dxa"/>
              <w:left w:w="108" w:type="dxa"/>
              <w:bottom w:w="0" w:type="dxa"/>
              <w:right w:w="108" w:type="dxa"/>
            </w:tcMar>
          </w:tcPr>
          <w:p w14:paraId="7AB2ACD9" w14:textId="77777777" w:rsidR="007F1FCC" w:rsidRPr="007F1FCC" w:rsidRDefault="007F1FCC" w:rsidP="007F1FCC">
            <w:pPr>
              <w:spacing w:after="0" w:line="360" w:lineRule="auto"/>
              <w:rPr>
                <w:rFonts w:ascii="Arial" w:eastAsia="Calibri" w:hAnsi="Arial" w:cs="Arial"/>
              </w:rPr>
            </w:pPr>
            <w:r w:rsidRPr="007F1FCC">
              <w:rPr>
                <w:rFonts w:ascii="Arial" w:hAnsi="Arial" w:cs="Arial"/>
                <w:noProof/>
                <w:lang w:eastAsia="en-GB"/>
              </w:rPr>
              <w:lastRenderedPageBreak/>
              <w:drawing>
                <wp:inline distT="0" distB="0" distL="0" distR="0" wp14:anchorId="7AB2ACF5" wp14:editId="7AB2ACF6">
                  <wp:extent cx="1857375" cy="628650"/>
                  <wp:effectExtent l="0" t="0" r="9525" b="0"/>
                  <wp:docPr id="3" name="Picture 3" descr="Matthew 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hew Re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7375" cy="628650"/>
                          </a:xfrm>
                          <a:prstGeom prst="rect">
                            <a:avLst/>
                          </a:prstGeom>
                          <a:noFill/>
                          <a:ln>
                            <a:noFill/>
                          </a:ln>
                        </pic:spPr>
                      </pic:pic>
                    </a:graphicData>
                  </a:graphic>
                </wp:inline>
              </w:drawing>
            </w:r>
          </w:p>
          <w:p w14:paraId="7AB2ACDA" w14:textId="77777777" w:rsidR="007F1FCC" w:rsidRPr="007F1FCC" w:rsidRDefault="007F1FCC" w:rsidP="007F1FCC">
            <w:pPr>
              <w:spacing w:after="0" w:line="360" w:lineRule="auto"/>
              <w:rPr>
                <w:rFonts w:ascii="Arial" w:hAnsi="Arial" w:cs="Arial"/>
              </w:rPr>
            </w:pPr>
            <w:r w:rsidRPr="007F1FCC">
              <w:rPr>
                <w:rFonts w:ascii="Arial" w:hAnsi="Arial" w:cs="Arial"/>
              </w:rPr>
              <w:t>Matthew Reed</w:t>
            </w:r>
          </w:p>
          <w:p w14:paraId="7AB2ACDB" w14:textId="77777777" w:rsidR="007F1FCC" w:rsidRPr="007F1FCC" w:rsidRDefault="007F1FCC" w:rsidP="007F1FCC">
            <w:pPr>
              <w:spacing w:after="0" w:line="360" w:lineRule="auto"/>
              <w:rPr>
                <w:rFonts w:ascii="Arial" w:hAnsi="Arial" w:cs="Arial"/>
              </w:rPr>
            </w:pPr>
            <w:r w:rsidRPr="007F1FCC">
              <w:rPr>
                <w:rFonts w:ascii="Arial" w:hAnsi="Arial" w:cs="Arial"/>
              </w:rPr>
              <w:t>Chief Executive</w:t>
            </w:r>
          </w:p>
          <w:p w14:paraId="7AB2ACDC" w14:textId="77777777" w:rsidR="007F1FCC" w:rsidRPr="007F1FCC" w:rsidRDefault="007F1FCC" w:rsidP="007F1FCC">
            <w:pPr>
              <w:spacing w:after="0" w:line="360" w:lineRule="auto"/>
              <w:rPr>
                <w:rFonts w:ascii="Arial" w:hAnsi="Arial" w:cs="Arial"/>
              </w:rPr>
            </w:pPr>
            <w:r w:rsidRPr="007F1FCC">
              <w:rPr>
                <w:rFonts w:ascii="Arial" w:hAnsi="Arial" w:cs="Arial"/>
              </w:rPr>
              <w:t>Children’s Society</w:t>
            </w:r>
          </w:p>
          <w:p w14:paraId="7AB2ACDD" w14:textId="77777777" w:rsidR="007F1FCC" w:rsidRPr="007F1FCC" w:rsidRDefault="007F1FCC" w:rsidP="007F1FCC">
            <w:pPr>
              <w:spacing w:after="0" w:line="360" w:lineRule="auto"/>
              <w:rPr>
                <w:rFonts w:ascii="Arial" w:eastAsia="Calibri" w:hAnsi="Arial" w:cs="Arial"/>
                <w:color w:val="000000"/>
              </w:rPr>
            </w:pPr>
          </w:p>
        </w:tc>
        <w:tc>
          <w:tcPr>
            <w:tcW w:w="4769" w:type="dxa"/>
            <w:tcMar>
              <w:top w:w="0" w:type="dxa"/>
              <w:left w:w="108" w:type="dxa"/>
              <w:bottom w:w="0" w:type="dxa"/>
              <w:right w:w="108" w:type="dxa"/>
            </w:tcMar>
            <w:hideMark/>
          </w:tcPr>
          <w:p w14:paraId="7AB2ACDE" w14:textId="77777777" w:rsidR="007F1FCC" w:rsidRPr="007F1FCC" w:rsidRDefault="007F1FCC" w:rsidP="007F1FCC">
            <w:pPr>
              <w:spacing w:after="0" w:line="360" w:lineRule="auto"/>
              <w:rPr>
                <w:rFonts w:ascii="Arial" w:eastAsia="Calibri" w:hAnsi="Arial" w:cs="Arial"/>
              </w:rPr>
            </w:pPr>
            <w:r w:rsidRPr="007F1FCC">
              <w:rPr>
                <w:rFonts w:ascii="Arial" w:hAnsi="Arial" w:cs="Arial"/>
                <w:noProof/>
                <w:lang w:eastAsia="en-GB"/>
              </w:rPr>
              <w:drawing>
                <wp:inline distT="0" distB="0" distL="0" distR="0" wp14:anchorId="7AB2ACF7" wp14:editId="7AB2ACF8">
                  <wp:extent cx="1485900" cy="914400"/>
                  <wp:effectExtent l="0" t="0" r="0" b="0"/>
                  <wp:docPr id="4" name="Picture 4" descr="Jon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nSsignatu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p>
          <w:p w14:paraId="7AB2ACDF" w14:textId="77777777" w:rsidR="007F1FCC" w:rsidRPr="007F1FCC" w:rsidRDefault="007F1FCC" w:rsidP="007F1FCC">
            <w:pPr>
              <w:spacing w:after="0" w:line="360" w:lineRule="auto"/>
              <w:rPr>
                <w:rFonts w:ascii="Arial" w:hAnsi="Arial" w:cs="Arial"/>
              </w:rPr>
            </w:pPr>
            <w:r w:rsidRPr="007F1FCC">
              <w:rPr>
                <w:rFonts w:ascii="Arial" w:hAnsi="Arial" w:cs="Arial"/>
              </w:rPr>
              <w:t xml:space="preserve">Jon </w:t>
            </w:r>
            <w:proofErr w:type="spellStart"/>
            <w:r w:rsidRPr="007F1FCC">
              <w:rPr>
                <w:rFonts w:ascii="Arial" w:hAnsi="Arial" w:cs="Arial"/>
              </w:rPr>
              <w:t>Sparkes</w:t>
            </w:r>
            <w:proofErr w:type="spellEnd"/>
          </w:p>
          <w:p w14:paraId="7AB2ACE0" w14:textId="77777777" w:rsidR="007F1FCC" w:rsidRPr="007F1FCC" w:rsidRDefault="007F1FCC" w:rsidP="007F1FCC">
            <w:pPr>
              <w:spacing w:after="0" w:line="360" w:lineRule="auto"/>
              <w:rPr>
                <w:rFonts w:ascii="Arial" w:hAnsi="Arial" w:cs="Arial"/>
              </w:rPr>
            </w:pPr>
            <w:r w:rsidRPr="007F1FCC">
              <w:rPr>
                <w:rFonts w:ascii="Arial" w:hAnsi="Arial" w:cs="Arial"/>
              </w:rPr>
              <w:t>Chief Executive</w:t>
            </w:r>
          </w:p>
          <w:p w14:paraId="7AB2ACE1" w14:textId="77777777" w:rsidR="007F1FCC" w:rsidRPr="007F1FCC" w:rsidRDefault="007F1FCC" w:rsidP="007F1FCC">
            <w:pPr>
              <w:spacing w:after="0" w:line="360" w:lineRule="auto"/>
              <w:rPr>
                <w:rFonts w:ascii="Arial" w:eastAsia="Calibri" w:hAnsi="Arial" w:cs="Arial"/>
                <w:color w:val="000000"/>
              </w:rPr>
            </w:pPr>
            <w:r w:rsidRPr="007F1FCC">
              <w:rPr>
                <w:rFonts w:ascii="Arial" w:hAnsi="Arial" w:cs="Arial"/>
              </w:rPr>
              <w:t>Crisis</w:t>
            </w:r>
          </w:p>
        </w:tc>
      </w:tr>
    </w:tbl>
    <w:p w14:paraId="7AB2ACE3" w14:textId="77777777" w:rsidR="007F1FCC" w:rsidRPr="007F1FCC" w:rsidRDefault="007F1FCC" w:rsidP="007F1FCC">
      <w:pPr>
        <w:spacing w:after="0" w:line="360" w:lineRule="auto"/>
        <w:rPr>
          <w:rFonts w:ascii="Arial" w:hAnsi="Arial" w:cs="Arial"/>
        </w:rPr>
      </w:pPr>
    </w:p>
    <w:p w14:paraId="7AB2ACE4" w14:textId="77777777" w:rsidR="007F1FCC" w:rsidRPr="007F1FCC" w:rsidRDefault="007F1FCC" w:rsidP="007F1FCC">
      <w:pPr>
        <w:spacing w:after="0" w:line="360" w:lineRule="auto"/>
        <w:rPr>
          <w:rFonts w:ascii="Arial" w:hAnsi="Arial" w:cs="Arial"/>
        </w:rPr>
      </w:pPr>
      <w:r w:rsidRPr="007F1FCC">
        <w:rPr>
          <w:rFonts w:ascii="Arial" w:hAnsi="Arial" w:cs="Arial"/>
        </w:rPr>
        <w:t>Copied to:</w:t>
      </w:r>
    </w:p>
    <w:p w14:paraId="7AB2ACE5" w14:textId="77777777" w:rsidR="007F1FCC" w:rsidRPr="007F1FCC" w:rsidRDefault="007F1FCC" w:rsidP="007F1FCC">
      <w:pPr>
        <w:spacing w:after="0" w:line="360" w:lineRule="auto"/>
        <w:rPr>
          <w:rFonts w:ascii="Arial" w:hAnsi="Arial" w:cs="Arial"/>
        </w:rPr>
      </w:pPr>
    </w:p>
    <w:p w14:paraId="7AB2ACE6" w14:textId="77777777" w:rsidR="007F1FCC" w:rsidRPr="007F1FCC" w:rsidRDefault="007F1FCC" w:rsidP="007F1FCC">
      <w:pPr>
        <w:spacing w:after="0" w:line="360" w:lineRule="auto"/>
        <w:rPr>
          <w:rFonts w:ascii="Arial" w:hAnsi="Arial" w:cs="Arial"/>
          <w:lang w:val="en"/>
        </w:rPr>
      </w:pPr>
      <w:r w:rsidRPr="007F1FCC">
        <w:rPr>
          <w:rFonts w:ascii="Arial" w:hAnsi="Arial" w:cs="Arial"/>
        </w:rPr>
        <w:t xml:space="preserve">Steve Webb MP, </w:t>
      </w:r>
      <w:r w:rsidRPr="007F1FCC">
        <w:rPr>
          <w:rFonts w:ascii="Arial" w:hAnsi="Arial" w:cs="Arial"/>
          <w:lang w:val="en"/>
        </w:rPr>
        <w:t>Minister of State for Pensions, Department of Work and Pensions</w:t>
      </w:r>
    </w:p>
    <w:p w14:paraId="7AB2ACE7" w14:textId="77777777" w:rsidR="007F1FCC" w:rsidRPr="007F1FCC" w:rsidRDefault="007F1FCC" w:rsidP="007F1FCC">
      <w:pPr>
        <w:spacing w:after="0" w:line="360" w:lineRule="auto"/>
        <w:rPr>
          <w:rFonts w:ascii="Arial" w:hAnsi="Arial" w:cs="Arial"/>
          <w:lang w:val="en"/>
        </w:rPr>
      </w:pPr>
      <w:r w:rsidRPr="007F1FCC">
        <w:rPr>
          <w:rFonts w:ascii="Arial" w:hAnsi="Arial" w:cs="Arial"/>
          <w:lang w:val="en"/>
        </w:rPr>
        <w:t>Kris Hopkins MP, Parliamentary Under Secretary of State, Department of Communities and Local Government</w:t>
      </w:r>
    </w:p>
    <w:p w14:paraId="7AB2ACE8" w14:textId="77777777" w:rsidR="007F1FCC" w:rsidRPr="007F1FCC" w:rsidRDefault="007F1FCC" w:rsidP="007F1FCC">
      <w:pPr>
        <w:spacing w:after="0" w:line="360" w:lineRule="auto"/>
        <w:rPr>
          <w:rFonts w:ascii="Arial" w:hAnsi="Arial" w:cs="Arial"/>
        </w:rPr>
      </w:pPr>
      <w:r w:rsidRPr="007F1FCC">
        <w:rPr>
          <w:rFonts w:ascii="Arial" w:hAnsi="Arial" w:cs="Arial"/>
        </w:rPr>
        <w:t>Danny Alexander MP, Chief Secretary to the Treasury</w:t>
      </w:r>
    </w:p>
    <w:p w14:paraId="7AB2ACE9" w14:textId="77777777" w:rsidR="007F1FCC" w:rsidRPr="007F1FCC" w:rsidRDefault="007F1FCC" w:rsidP="007F1FCC">
      <w:pPr>
        <w:spacing w:after="0" w:line="360" w:lineRule="auto"/>
        <w:rPr>
          <w:rFonts w:ascii="Arial" w:hAnsi="Arial" w:cs="Arial"/>
        </w:rPr>
      </w:pPr>
      <w:r w:rsidRPr="007F1FCC">
        <w:rPr>
          <w:rFonts w:ascii="Arial" w:hAnsi="Arial" w:cs="Arial"/>
        </w:rPr>
        <w:t>Rachel Reeves MP, Shadow Secretary of State for Work and Pensions</w:t>
      </w:r>
    </w:p>
    <w:p w14:paraId="7AB2ACEA" w14:textId="77777777" w:rsidR="007F1FCC" w:rsidRPr="007F1FCC" w:rsidRDefault="007F1FCC" w:rsidP="007F1FCC">
      <w:pPr>
        <w:spacing w:after="0" w:line="360" w:lineRule="auto"/>
        <w:rPr>
          <w:rFonts w:ascii="Arial" w:hAnsi="Arial" w:cs="Arial"/>
        </w:rPr>
      </w:pPr>
      <w:r w:rsidRPr="007F1FCC">
        <w:rPr>
          <w:rFonts w:ascii="Arial" w:hAnsi="Arial" w:cs="Arial"/>
        </w:rPr>
        <w:t>Hilary Benn MP, Shadow Secretary of State for Communities and Local Government</w:t>
      </w:r>
    </w:p>
    <w:p w14:paraId="7AB2ACEB" w14:textId="77777777" w:rsidR="007F1FCC" w:rsidRPr="007F1FCC" w:rsidRDefault="007F1FCC" w:rsidP="007F1FCC">
      <w:pPr>
        <w:spacing w:after="0" w:line="360" w:lineRule="auto"/>
        <w:rPr>
          <w:rFonts w:ascii="Arial" w:hAnsi="Arial" w:cs="Arial"/>
        </w:rPr>
      </w:pPr>
      <w:r w:rsidRPr="007F1FCC">
        <w:rPr>
          <w:rFonts w:ascii="Arial" w:hAnsi="Arial" w:cs="Arial"/>
        </w:rPr>
        <w:t xml:space="preserve">Ed Balls MP, Shadow Chancellor of the Exchequer </w:t>
      </w:r>
    </w:p>
    <w:p w14:paraId="7AB2ACEC" w14:textId="77777777" w:rsidR="007F1FCC" w:rsidRPr="007F1FCC" w:rsidRDefault="007F1FCC" w:rsidP="007F1FCC">
      <w:pPr>
        <w:spacing w:after="0" w:line="360" w:lineRule="auto"/>
        <w:rPr>
          <w:rFonts w:ascii="Arial" w:hAnsi="Arial" w:cs="Arial"/>
        </w:rPr>
      </w:pPr>
      <w:r w:rsidRPr="007F1FCC">
        <w:rPr>
          <w:rFonts w:ascii="Arial" w:hAnsi="Arial" w:cs="Arial"/>
          <w:color w:val="000000"/>
        </w:rPr>
        <w:t>Chris Leslie MP, Shadow Chief Secretary to the Treasury</w:t>
      </w:r>
    </w:p>
    <w:p w14:paraId="7AB2ACED" w14:textId="77777777" w:rsidR="007F1FCC" w:rsidRPr="007F1FCC" w:rsidRDefault="007F1FCC" w:rsidP="007F1FCC">
      <w:pPr>
        <w:spacing w:after="0" w:line="360" w:lineRule="auto"/>
        <w:rPr>
          <w:rFonts w:ascii="Arial" w:hAnsi="Arial" w:cs="Arial"/>
          <w:lang w:val="en"/>
        </w:rPr>
      </w:pPr>
      <w:r w:rsidRPr="007F1FCC">
        <w:rPr>
          <w:rFonts w:ascii="Arial" w:hAnsi="Arial" w:cs="Arial"/>
        </w:rPr>
        <w:t xml:space="preserve">Clive Betts MP, </w:t>
      </w:r>
      <w:r w:rsidRPr="007F1FCC">
        <w:rPr>
          <w:rFonts w:ascii="Arial" w:hAnsi="Arial" w:cs="Arial"/>
          <w:lang w:val="en"/>
        </w:rPr>
        <w:t>Communities and Local Government Committee Chair</w:t>
      </w:r>
    </w:p>
    <w:p w14:paraId="7AB2ACEE" w14:textId="77777777" w:rsidR="007F1FCC" w:rsidRPr="007F1FCC" w:rsidRDefault="007F1FCC" w:rsidP="007F1FCC">
      <w:pPr>
        <w:spacing w:after="0" w:line="360" w:lineRule="auto"/>
        <w:rPr>
          <w:rFonts w:ascii="Arial" w:hAnsi="Arial" w:cs="Arial"/>
          <w:lang w:val="en"/>
        </w:rPr>
      </w:pPr>
      <w:r w:rsidRPr="007F1FCC">
        <w:rPr>
          <w:rFonts w:ascii="Arial" w:hAnsi="Arial" w:cs="Arial"/>
        </w:rPr>
        <w:t xml:space="preserve">Dame Anne </w:t>
      </w:r>
      <w:proofErr w:type="spellStart"/>
      <w:r w:rsidRPr="007F1FCC">
        <w:rPr>
          <w:rFonts w:ascii="Arial" w:hAnsi="Arial" w:cs="Arial"/>
        </w:rPr>
        <w:t>Begg</w:t>
      </w:r>
      <w:proofErr w:type="spellEnd"/>
      <w:r w:rsidRPr="007F1FCC">
        <w:rPr>
          <w:rFonts w:ascii="Arial" w:hAnsi="Arial" w:cs="Arial"/>
        </w:rPr>
        <w:t xml:space="preserve">, </w:t>
      </w:r>
      <w:r w:rsidRPr="007F1FCC">
        <w:rPr>
          <w:rFonts w:ascii="Arial" w:hAnsi="Arial" w:cs="Arial"/>
          <w:lang w:val="en"/>
        </w:rPr>
        <w:t>Work and Pensions Committee Chair</w:t>
      </w:r>
    </w:p>
    <w:p w14:paraId="7AB2ACEF" w14:textId="77777777" w:rsidR="007F1FCC" w:rsidRPr="007F1FCC" w:rsidRDefault="007F1FCC" w:rsidP="007F1FCC">
      <w:pPr>
        <w:spacing w:after="0" w:line="360" w:lineRule="auto"/>
        <w:rPr>
          <w:rFonts w:ascii="Arial" w:hAnsi="Arial" w:cs="Arial"/>
        </w:rPr>
      </w:pPr>
      <w:r w:rsidRPr="007F1FCC">
        <w:rPr>
          <w:rFonts w:ascii="Arial" w:hAnsi="Arial" w:cs="Arial"/>
        </w:rPr>
        <w:t xml:space="preserve">Andrew </w:t>
      </w:r>
      <w:proofErr w:type="spellStart"/>
      <w:r w:rsidRPr="007F1FCC">
        <w:rPr>
          <w:rFonts w:ascii="Arial" w:hAnsi="Arial" w:cs="Arial"/>
        </w:rPr>
        <w:t>Tyrie</w:t>
      </w:r>
      <w:proofErr w:type="spellEnd"/>
      <w:r w:rsidRPr="007F1FCC">
        <w:rPr>
          <w:rFonts w:ascii="Arial" w:hAnsi="Arial" w:cs="Arial"/>
        </w:rPr>
        <w:t xml:space="preserve"> MP, Treasury Select Committee Chair</w:t>
      </w:r>
    </w:p>
    <w:p w14:paraId="7AB2ACF0" w14:textId="77777777" w:rsidR="00445C7E" w:rsidRDefault="00445C7E"/>
    <w:sectPr w:rsidR="00445C7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2ACFB" w14:textId="77777777" w:rsidR="002D017F" w:rsidRDefault="002D017F" w:rsidP="007F1FCC">
      <w:pPr>
        <w:spacing w:after="0" w:line="240" w:lineRule="auto"/>
      </w:pPr>
      <w:r>
        <w:separator/>
      </w:r>
    </w:p>
  </w:endnote>
  <w:endnote w:type="continuationSeparator" w:id="0">
    <w:p w14:paraId="7AB2ACFC" w14:textId="77777777" w:rsidR="002D017F" w:rsidRDefault="002D017F" w:rsidP="007F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2ACF9" w14:textId="77777777" w:rsidR="002D017F" w:rsidRDefault="002D017F" w:rsidP="007F1FCC">
      <w:pPr>
        <w:spacing w:after="0" w:line="240" w:lineRule="auto"/>
      </w:pPr>
      <w:r>
        <w:separator/>
      </w:r>
    </w:p>
  </w:footnote>
  <w:footnote w:type="continuationSeparator" w:id="0">
    <w:p w14:paraId="7AB2ACFA" w14:textId="77777777" w:rsidR="002D017F" w:rsidRDefault="002D017F" w:rsidP="007F1FCC">
      <w:pPr>
        <w:spacing w:after="0" w:line="240" w:lineRule="auto"/>
      </w:pPr>
      <w:r>
        <w:continuationSeparator/>
      </w:r>
    </w:p>
  </w:footnote>
  <w:footnote w:id="1">
    <w:p w14:paraId="7AB2AD09" w14:textId="77777777" w:rsidR="007F1FCC" w:rsidRPr="00622CE3" w:rsidRDefault="007F1FCC" w:rsidP="007F1FCC">
      <w:pPr>
        <w:pStyle w:val="FootnoteText"/>
        <w:rPr>
          <w:rFonts w:ascii="Arial" w:hAnsi="Arial" w:cs="Arial"/>
          <w:sz w:val="18"/>
          <w:szCs w:val="18"/>
        </w:rPr>
      </w:pPr>
      <w:r w:rsidRPr="00622CE3">
        <w:rPr>
          <w:rStyle w:val="FootnoteReference"/>
          <w:rFonts w:ascii="Arial" w:hAnsi="Arial" w:cs="Arial"/>
          <w:sz w:val="18"/>
          <w:szCs w:val="18"/>
        </w:rPr>
        <w:footnoteRef/>
      </w:r>
      <w:r w:rsidRPr="00622CE3">
        <w:rPr>
          <w:rFonts w:ascii="Arial" w:hAnsi="Arial" w:cs="Arial"/>
          <w:sz w:val="18"/>
          <w:szCs w:val="18"/>
        </w:rPr>
        <w:t xml:space="preserve"> The represents a 13 per cent reduction on 2014/15 local government core grant settlement</w:t>
      </w:r>
    </w:p>
  </w:footnote>
  <w:footnote w:id="2">
    <w:p w14:paraId="7AB2AD0A" w14:textId="77777777" w:rsidR="007F1FCC" w:rsidRDefault="007F1FCC" w:rsidP="007F1FCC">
      <w:pPr>
        <w:pStyle w:val="FootnoteText"/>
      </w:pPr>
      <w:r w:rsidRPr="00622CE3">
        <w:rPr>
          <w:rStyle w:val="FootnoteReference"/>
          <w:rFonts w:ascii="Arial" w:hAnsi="Arial" w:cs="Arial"/>
          <w:sz w:val="18"/>
          <w:szCs w:val="18"/>
        </w:rPr>
        <w:footnoteRef/>
      </w:r>
      <w:r w:rsidRPr="00622CE3">
        <w:rPr>
          <w:rFonts w:ascii="Arial" w:hAnsi="Arial" w:cs="Arial"/>
          <w:sz w:val="18"/>
          <w:szCs w:val="18"/>
        </w:rPr>
        <w:t xml:space="preserve"> </w:t>
      </w:r>
      <w:r w:rsidRPr="00622CE3">
        <w:rPr>
          <w:rFonts w:ascii="Arial" w:hAnsi="Arial" w:cs="Arial"/>
          <w:sz w:val="18"/>
          <w:szCs w:val="18"/>
          <w:lang w:val="en"/>
        </w:rPr>
        <w:t xml:space="preserve">LGA survey of upper tier councils in September 2014: </w:t>
      </w:r>
      <w:hyperlink r:id="rId1" w:history="1">
        <w:r w:rsidRPr="00622CE3">
          <w:rPr>
            <w:rStyle w:val="Hyperlink"/>
            <w:rFonts w:ascii="Arial" w:hAnsi="Arial" w:cs="Arial"/>
            <w:sz w:val="18"/>
            <w:szCs w:val="18"/>
            <w:lang w:val="en"/>
          </w:rPr>
          <w:t>http://www.local.gov.uk/web/guest/media-releases/-/journal_content/56/10180/6583322/NEWS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0"/>
      <w:gridCol w:w="3492"/>
    </w:tblGrid>
    <w:tr w:rsidR="007F1FCC" w:rsidRPr="007F1FCC" w14:paraId="7AB2ACFF" w14:textId="77777777" w:rsidTr="00F95C38">
      <w:tc>
        <w:tcPr>
          <w:tcW w:w="5778" w:type="dxa"/>
          <w:vMerge w:val="restart"/>
          <w:shd w:val="clear" w:color="auto" w:fill="auto"/>
        </w:tcPr>
        <w:p w14:paraId="7AB2ACFD" w14:textId="77777777" w:rsidR="007F1FCC" w:rsidRPr="007F1FCC" w:rsidRDefault="007F1FCC" w:rsidP="007F1FCC">
          <w:pPr>
            <w:tabs>
              <w:tab w:val="center" w:pos="4153"/>
              <w:tab w:val="right" w:pos="8306"/>
            </w:tabs>
            <w:spacing w:after="0" w:line="240" w:lineRule="auto"/>
            <w:rPr>
              <w:rFonts w:ascii="Arial" w:eastAsia="Times New Roman" w:hAnsi="Arial" w:cs="Arial"/>
              <w:lang w:eastAsia="en-GB"/>
            </w:rPr>
          </w:pPr>
          <w:r w:rsidRPr="007F1FCC">
            <w:rPr>
              <w:rFonts w:ascii="Arial" w:eastAsia="Times New Roman" w:hAnsi="Arial" w:cs="Arial"/>
              <w:noProof/>
              <w:lang w:eastAsia="en-GB"/>
            </w:rPr>
            <w:drawing>
              <wp:inline distT="0" distB="0" distL="0" distR="0" wp14:anchorId="7AB2AD07" wp14:editId="7AB2AD08">
                <wp:extent cx="12477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tc>
      <w:tc>
        <w:tcPr>
          <w:tcW w:w="3509" w:type="dxa"/>
          <w:shd w:val="clear" w:color="auto" w:fill="auto"/>
        </w:tcPr>
        <w:p w14:paraId="2E59FAD9" w14:textId="77777777" w:rsidR="00E42FAD" w:rsidRDefault="00E42FAD" w:rsidP="007F1FCC">
          <w:pPr>
            <w:tabs>
              <w:tab w:val="center" w:pos="4153"/>
              <w:tab w:val="right" w:pos="8306"/>
            </w:tabs>
            <w:spacing w:after="0" w:line="240" w:lineRule="auto"/>
            <w:rPr>
              <w:rFonts w:ascii="Arial" w:eastAsia="Times New Roman" w:hAnsi="Arial" w:cs="Arial"/>
              <w:b/>
              <w:lang w:eastAsia="en-GB"/>
            </w:rPr>
          </w:pPr>
        </w:p>
        <w:p w14:paraId="7AB2ACFE" w14:textId="77777777" w:rsidR="007F1FCC" w:rsidRPr="007F1FCC" w:rsidRDefault="007F1FCC" w:rsidP="007F1FCC">
          <w:pPr>
            <w:tabs>
              <w:tab w:val="center" w:pos="4153"/>
              <w:tab w:val="right" w:pos="8306"/>
            </w:tabs>
            <w:spacing w:after="0" w:line="240" w:lineRule="auto"/>
            <w:rPr>
              <w:rFonts w:ascii="Arial" w:eastAsia="Times New Roman" w:hAnsi="Arial" w:cs="Arial"/>
              <w:b/>
              <w:lang w:eastAsia="en-GB"/>
            </w:rPr>
          </w:pPr>
          <w:r w:rsidRPr="007F1FCC">
            <w:rPr>
              <w:rFonts w:ascii="Arial" w:eastAsia="Times New Roman" w:hAnsi="Arial" w:cs="Arial"/>
              <w:b/>
              <w:lang w:eastAsia="en-GB"/>
            </w:rPr>
            <w:t xml:space="preserve">Resources Board </w:t>
          </w:r>
        </w:p>
      </w:tc>
    </w:tr>
    <w:tr w:rsidR="007F1FCC" w:rsidRPr="007F1FCC" w14:paraId="7AB2AD02" w14:textId="77777777" w:rsidTr="00F95C38">
      <w:trPr>
        <w:trHeight w:val="450"/>
      </w:trPr>
      <w:tc>
        <w:tcPr>
          <w:tcW w:w="5778" w:type="dxa"/>
          <w:vMerge/>
          <w:shd w:val="clear" w:color="auto" w:fill="auto"/>
        </w:tcPr>
        <w:p w14:paraId="7AB2AD00" w14:textId="77777777" w:rsidR="007F1FCC" w:rsidRPr="007F1FCC" w:rsidRDefault="007F1FCC" w:rsidP="007F1FCC">
          <w:pPr>
            <w:tabs>
              <w:tab w:val="center" w:pos="4153"/>
              <w:tab w:val="right" w:pos="8306"/>
            </w:tabs>
            <w:spacing w:after="0" w:line="240" w:lineRule="auto"/>
            <w:rPr>
              <w:rFonts w:ascii="Arial" w:eastAsia="Times New Roman" w:hAnsi="Arial" w:cs="Arial"/>
              <w:lang w:eastAsia="en-GB"/>
            </w:rPr>
          </w:pPr>
        </w:p>
      </w:tc>
      <w:tc>
        <w:tcPr>
          <w:tcW w:w="3509" w:type="dxa"/>
          <w:shd w:val="clear" w:color="auto" w:fill="auto"/>
        </w:tcPr>
        <w:p w14:paraId="7AB2AD01" w14:textId="77777777" w:rsidR="007F1FCC" w:rsidRPr="007F1FCC" w:rsidRDefault="007F1FCC" w:rsidP="007F1FCC">
          <w:pPr>
            <w:tabs>
              <w:tab w:val="center" w:pos="4153"/>
              <w:tab w:val="right" w:pos="8306"/>
            </w:tabs>
            <w:spacing w:before="60" w:after="0" w:line="240" w:lineRule="auto"/>
            <w:rPr>
              <w:rFonts w:ascii="Arial" w:eastAsia="Times New Roman" w:hAnsi="Arial" w:cs="Arial"/>
              <w:lang w:eastAsia="en-GB"/>
            </w:rPr>
          </w:pPr>
          <w:r w:rsidRPr="007F1FCC">
            <w:rPr>
              <w:rFonts w:ascii="Arial" w:eastAsia="Times New Roman" w:hAnsi="Arial" w:cs="Arial"/>
              <w:lang w:eastAsia="en-GB"/>
            </w:rPr>
            <w:t xml:space="preserve">7 January 2015 </w:t>
          </w:r>
        </w:p>
      </w:tc>
    </w:tr>
    <w:tr w:rsidR="007F1FCC" w:rsidRPr="007F1FCC" w14:paraId="7AB2AD05" w14:textId="77777777" w:rsidTr="00F95C38">
      <w:trPr>
        <w:trHeight w:val="450"/>
      </w:trPr>
      <w:tc>
        <w:tcPr>
          <w:tcW w:w="5778" w:type="dxa"/>
          <w:vMerge/>
          <w:shd w:val="clear" w:color="auto" w:fill="auto"/>
        </w:tcPr>
        <w:p w14:paraId="7AB2AD03" w14:textId="77777777" w:rsidR="007F1FCC" w:rsidRPr="007F1FCC" w:rsidRDefault="007F1FCC" w:rsidP="007F1FCC">
          <w:pPr>
            <w:tabs>
              <w:tab w:val="center" w:pos="4153"/>
              <w:tab w:val="right" w:pos="8306"/>
            </w:tabs>
            <w:spacing w:after="0" w:line="240" w:lineRule="auto"/>
            <w:rPr>
              <w:rFonts w:ascii="Arial" w:eastAsia="Times New Roman" w:hAnsi="Arial" w:cs="Arial"/>
              <w:lang w:eastAsia="en-GB"/>
            </w:rPr>
          </w:pPr>
        </w:p>
      </w:tc>
      <w:tc>
        <w:tcPr>
          <w:tcW w:w="3509" w:type="dxa"/>
          <w:shd w:val="clear" w:color="auto" w:fill="auto"/>
          <w:vAlign w:val="bottom"/>
        </w:tcPr>
        <w:p w14:paraId="7AB2AD04" w14:textId="77777777" w:rsidR="007F1FCC" w:rsidRPr="007F1FCC" w:rsidRDefault="007F1FCC" w:rsidP="007F1FCC">
          <w:pPr>
            <w:tabs>
              <w:tab w:val="center" w:pos="4153"/>
              <w:tab w:val="right" w:pos="8306"/>
            </w:tabs>
            <w:spacing w:before="60" w:after="0" w:line="240" w:lineRule="auto"/>
            <w:rPr>
              <w:rFonts w:ascii="Arial" w:eastAsia="Times New Roman" w:hAnsi="Arial" w:cs="Arial"/>
              <w:b/>
              <w:lang w:eastAsia="en-GB"/>
            </w:rPr>
          </w:pPr>
        </w:p>
      </w:tc>
    </w:tr>
  </w:tbl>
  <w:p w14:paraId="7AB2AD06" w14:textId="77777777" w:rsidR="007F1FCC" w:rsidRDefault="007F1FCC" w:rsidP="007F1FCC">
    <w:pPr>
      <w:pStyle w:val="Header"/>
      <w:tabs>
        <w:tab w:val="clear" w:pos="4513"/>
        <w:tab w:val="clear" w:pos="9026"/>
        <w:tab w:val="left" w:pos="140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CC"/>
    <w:rsid w:val="002D017F"/>
    <w:rsid w:val="00445C7E"/>
    <w:rsid w:val="007F1FCC"/>
    <w:rsid w:val="00E4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FCC"/>
    <w:rPr>
      <w:color w:val="0000FF"/>
      <w:u w:val="single"/>
    </w:rPr>
  </w:style>
  <w:style w:type="paragraph" w:styleId="FootnoteText">
    <w:name w:val="footnote text"/>
    <w:aliases w:val="RSK-FT,RSK-FT1,RSK-FT2,RSK-FT3,RSK-FT11,RSK-FT21,Harestanes Ref,RSK-FT4,RSK-FT12,RSK-FT22,Char"/>
    <w:basedOn w:val="Normal"/>
    <w:link w:val="FootnoteTextChar"/>
    <w:uiPriority w:val="99"/>
    <w:unhideWhenUsed/>
    <w:rsid w:val="007F1FCC"/>
    <w:pPr>
      <w:spacing w:after="0" w:line="240" w:lineRule="auto"/>
    </w:pPr>
    <w:rPr>
      <w:rFonts w:ascii="Calibri" w:eastAsia="Calibri" w:hAnsi="Calibri" w:cs="Times New Roman"/>
      <w:sz w:val="20"/>
      <w:szCs w:val="20"/>
    </w:rPr>
  </w:style>
  <w:style w:type="character" w:customStyle="1" w:styleId="FootnoteTextChar">
    <w:name w:val="Footnote Text Char"/>
    <w:aliases w:val="RSK-FT Char,RSK-FT1 Char,RSK-FT2 Char,RSK-FT3 Char,RSK-FT11 Char,RSK-FT21 Char,Harestanes Ref Char,RSK-FT4 Char,RSK-FT12 Char,RSK-FT22 Char,Char Char"/>
    <w:basedOn w:val="DefaultParagraphFont"/>
    <w:link w:val="FootnoteText"/>
    <w:uiPriority w:val="99"/>
    <w:rsid w:val="007F1FCC"/>
    <w:rPr>
      <w:rFonts w:ascii="Calibri" w:eastAsia="Calibri" w:hAnsi="Calibri" w:cs="Times New Roman"/>
      <w:sz w:val="20"/>
      <w:szCs w:val="20"/>
    </w:rPr>
  </w:style>
  <w:style w:type="character" w:styleId="FootnoteReference">
    <w:name w:val="footnote reference"/>
    <w:aliases w:val="number"/>
    <w:uiPriority w:val="99"/>
    <w:unhideWhenUsed/>
    <w:rsid w:val="007F1FCC"/>
    <w:rPr>
      <w:vertAlign w:val="superscript"/>
    </w:rPr>
  </w:style>
  <w:style w:type="paragraph" w:styleId="BalloonText">
    <w:name w:val="Balloon Text"/>
    <w:basedOn w:val="Normal"/>
    <w:link w:val="BalloonTextChar"/>
    <w:uiPriority w:val="99"/>
    <w:semiHidden/>
    <w:unhideWhenUsed/>
    <w:rsid w:val="007F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CC"/>
    <w:rPr>
      <w:rFonts w:ascii="Tahoma" w:hAnsi="Tahoma" w:cs="Tahoma"/>
      <w:sz w:val="16"/>
      <w:szCs w:val="16"/>
    </w:rPr>
  </w:style>
  <w:style w:type="paragraph" w:styleId="Header">
    <w:name w:val="header"/>
    <w:basedOn w:val="Normal"/>
    <w:link w:val="HeaderChar"/>
    <w:uiPriority w:val="99"/>
    <w:unhideWhenUsed/>
    <w:rsid w:val="007F1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CC"/>
  </w:style>
  <w:style w:type="paragraph" w:styleId="Footer">
    <w:name w:val="footer"/>
    <w:basedOn w:val="Normal"/>
    <w:link w:val="FooterChar"/>
    <w:uiPriority w:val="99"/>
    <w:unhideWhenUsed/>
    <w:rsid w:val="007F1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FCC"/>
    <w:rPr>
      <w:color w:val="0000FF"/>
      <w:u w:val="single"/>
    </w:rPr>
  </w:style>
  <w:style w:type="paragraph" w:styleId="FootnoteText">
    <w:name w:val="footnote text"/>
    <w:aliases w:val="RSK-FT,RSK-FT1,RSK-FT2,RSK-FT3,RSK-FT11,RSK-FT21,Harestanes Ref,RSK-FT4,RSK-FT12,RSK-FT22,Char"/>
    <w:basedOn w:val="Normal"/>
    <w:link w:val="FootnoteTextChar"/>
    <w:uiPriority w:val="99"/>
    <w:unhideWhenUsed/>
    <w:rsid w:val="007F1FCC"/>
    <w:pPr>
      <w:spacing w:after="0" w:line="240" w:lineRule="auto"/>
    </w:pPr>
    <w:rPr>
      <w:rFonts w:ascii="Calibri" w:eastAsia="Calibri" w:hAnsi="Calibri" w:cs="Times New Roman"/>
      <w:sz w:val="20"/>
      <w:szCs w:val="20"/>
    </w:rPr>
  </w:style>
  <w:style w:type="character" w:customStyle="1" w:styleId="FootnoteTextChar">
    <w:name w:val="Footnote Text Char"/>
    <w:aliases w:val="RSK-FT Char,RSK-FT1 Char,RSK-FT2 Char,RSK-FT3 Char,RSK-FT11 Char,RSK-FT21 Char,Harestanes Ref Char,RSK-FT4 Char,RSK-FT12 Char,RSK-FT22 Char,Char Char"/>
    <w:basedOn w:val="DefaultParagraphFont"/>
    <w:link w:val="FootnoteText"/>
    <w:uiPriority w:val="99"/>
    <w:rsid w:val="007F1FCC"/>
    <w:rPr>
      <w:rFonts w:ascii="Calibri" w:eastAsia="Calibri" w:hAnsi="Calibri" w:cs="Times New Roman"/>
      <w:sz w:val="20"/>
      <w:szCs w:val="20"/>
    </w:rPr>
  </w:style>
  <w:style w:type="character" w:styleId="FootnoteReference">
    <w:name w:val="footnote reference"/>
    <w:aliases w:val="number"/>
    <w:uiPriority w:val="99"/>
    <w:unhideWhenUsed/>
    <w:rsid w:val="007F1FCC"/>
    <w:rPr>
      <w:vertAlign w:val="superscript"/>
    </w:rPr>
  </w:style>
  <w:style w:type="paragraph" w:styleId="BalloonText">
    <w:name w:val="Balloon Text"/>
    <w:basedOn w:val="Normal"/>
    <w:link w:val="BalloonTextChar"/>
    <w:uiPriority w:val="99"/>
    <w:semiHidden/>
    <w:unhideWhenUsed/>
    <w:rsid w:val="007F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CC"/>
    <w:rPr>
      <w:rFonts w:ascii="Tahoma" w:hAnsi="Tahoma" w:cs="Tahoma"/>
      <w:sz w:val="16"/>
      <w:szCs w:val="16"/>
    </w:rPr>
  </w:style>
  <w:style w:type="paragraph" w:styleId="Header">
    <w:name w:val="header"/>
    <w:basedOn w:val="Normal"/>
    <w:link w:val="HeaderChar"/>
    <w:uiPriority w:val="99"/>
    <w:unhideWhenUsed/>
    <w:rsid w:val="007F1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CC"/>
  </w:style>
  <w:style w:type="paragraph" w:styleId="Footer">
    <w:name w:val="footer"/>
    <w:basedOn w:val="Normal"/>
    <w:link w:val="FooterChar"/>
    <w:uiPriority w:val="99"/>
    <w:unhideWhenUsed/>
    <w:rsid w:val="007F1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04A9.2F58143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3.jpg@01D004A9.2F58143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cid:image002.jpg@01D004A9.2F58143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4.jpg@01D004A9.2F58143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cal.gov.uk/web/guest/media-releases/-/journal_content/56/10180/6583322/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2</cp:revision>
  <dcterms:created xsi:type="dcterms:W3CDTF">2014-12-19T15:20:00Z</dcterms:created>
  <dcterms:modified xsi:type="dcterms:W3CDTF">2014-12-19T16:14:00Z</dcterms:modified>
</cp:coreProperties>
</file>

<file path=docProps/custom.xml><?xml version="1.0" encoding="utf-8"?>
<op:Properties xmlns:op="http://schemas.openxmlformats.org/officeDocument/2006/custom-properties"/>
</file>